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73" w:rsidRDefault="00FE1973" w:rsidP="00FE1973">
      <w:pPr>
        <w:pStyle w:val="a4"/>
        <w:tabs>
          <w:tab w:val="left" w:pos="2415"/>
          <w:tab w:val="center" w:pos="4961"/>
        </w:tabs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E1973" w:rsidRDefault="00FE1973" w:rsidP="00FE1973">
      <w:pPr>
        <w:pStyle w:val="a4"/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Волгоградская область</w:t>
      </w:r>
    </w:p>
    <w:p w:rsidR="00FE1973" w:rsidRDefault="00FE1973" w:rsidP="00FE1973">
      <w:pPr>
        <w:pStyle w:val="a4"/>
        <w:shd w:val="clear" w:color="auto" w:fill="FFFFFF"/>
        <w:spacing w:before="0" w:beforeAutospacing="0" w:after="0"/>
        <w:ind w:left="2529" w:hanging="2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E873E8">
        <w:rPr>
          <w:sz w:val="26"/>
          <w:szCs w:val="26"/>
        </w:rPr>
        <w:t>ГРОМКОВСКОГО</w:t>
      </w:r>
      <w:r>
        <w:rPr>
          <w:sz w:val="26"/>
          <w:szCs w:val="26"/>
        </w:rPr>
        <w:t xml:space="preserve"> СЕЛЬСКОГО ПОСЕЛЕНИЯ</w:t>
      </w:r>
    </w:p>
    <w:p w:rsidR="00FE1973" w:rsidRDefault="00FE1973" w:rsidP="00FE1973">
      <w:pPr>
        <w:pStyle w:val="a4"/>
        <w:shd w:val="clear" w:color="auto" w:fill="FFFFFF"/>
        <w:spacing w:before="0" w:beforeAutospacing="0" w:after="0"/>
        <w:ind w:left="2529" w:hanging="252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Руднянского муниципального района </w:t>
      </w:r>
    </w:p>
    <w:p w:rsidR="00FE1973" w:rsidRDefault="00FE1973" w:rsidP="00FE1973">
      <w:pPr>
        <w:pStyle w:val="a4"/>
        <w:shd w:val="clear" w:color="auto" w:fill="FFFFFF"/>
        <w:spacing w:before="0" w:beforeAutospacing="0" w:after="0"/>
        <w:ind w:left="2529" w:hanging="2529"/>
        <w:jc w:val="center"/>
        <w:rPr>
          <w:sz w:val="26"/>
          <w:szCs w:val="26"/>
        </w:rPr>
      </w:pPr>
    </w:p>
    <w:p w:rsidR="00FE1973" w:rsidRDefault="00E873E8" w:rsidP="00FE1973">
      <w:pPr>
        <w:pStyle w:val="a4"/>
        <w:shd w:val="clear" w:color="auto" w:fill="FFFFFF"/>
        <w:spacing w:before="0" w:beforeAutospacing="0" w:after="0"/>
        <w:ind w:left="2529" w:hanging="252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10 заседание Совета 4</w:t>
      </w:r>
      <w:r w:rsidR="00FE1973">
        <w:rPr>
          <w:color w:val="000000"/>
          <w:sz w:val="26"/>
          <w:szCs w:val="26"/>
        </w:rPr>
        <w:t xml:space="preserve"> созыва</w:t>
      </w:r>
    </w:p>
    <w:p w:rsidR="00FE1973" w:rsidRDefault="00FE1973" w:rsidP="00FE1973">
      <w:pPr>
        <w:pStyle w:val="a4"/>
        <w:tabs>
          <w:tab w:val="left" w:pos="4020"/>
        </w:tabs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E1973" w:rsidRDefault="00E873E8" w:rsidP="00FE1973">
      <w:pPr>
        <w:pStyle w:val="a4"/>
        <w:spacing w:before="0" w:beforeAutospacing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 № 10</w:t>
      </w:r>
      <w:r w:rsidR="00FE1973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4</w:t>
      </w:r>
    </w:p>
    <w:p w:rsidR="00FE1973" w:rsidRDefault="00FE1973" w:rsidP="00FE1973">
      <w:pPr>
        <w:pStyle w:val="a4"/>
        <w:spacing w:before="0" w:beforeAutospacing="0" w:after="0"/>
        <w:jc w:val="center"/>
        <w:rPr>
          <w:sz w:val="26"/>
          <w:szCs w:val="26"/>
        </w:rPr>
      </w:pPr>
    </w:p>
    <w:p w:rsidR="00FE1973" w:rsidRPr="00FE1973" w:rsidRDefault="00FE1973" w:rsidP="00FE1973">
      <w:pPr>
        <w:pStyle w:val="ConsPlusTitle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E1973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E1973">
        <w:rPr>
          <w:rFonts w:ascii="Times New Roman" w:hAnsi="Times New Roman" w:cs="Times New Roman"/>
          <w:sz w:val="26"/>
          <w:szCs w:val="26"/>
        </w:rPr>
        <w:t>редоставления муниципальных гарантий</w:t>
      </w:r>
    </w:p>
    <w:p w:rsidR="00FE1973" w:rsidRPr="00FE1973" w:rsidRDefault="00FE1973" w:rsidP="00FE1973">
      <w:pPr>
        <w:pStyle w:val="ConsPlusTitle"/>
        <w:tabs>
          <w:tab w:val="left" w:pos="8931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E1973">
        <w:rPr>
          <w:rFonts w:ascii="Times New Roman" w:hAnsi="Times New Roman" w:cs="Times New Roman"/>
          <w:sz w:val="26"/>
          <w:szCs w:val="26"/>
        </w:rPr>
        <w:t xml:space="preserve">по инвестиционным проектам за счет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E1973">
        <w:rPr>
          <w:rFonts w:ascii="Times New Roman" w:hAnsi="Times New Roman" w:cs="Times New Roman"/>
          <w:sz w:val="26"/>
          <w:szCs w:val="26"/>
        </w:rPr>
        <w:t xml:space="preserve">редств бюджета </w:t>
      </w:r>
      <w:r w:rsidR="00E873E8">
        <w:rPr>
          <w:rFonts w:ascii="Times New Roman" w:hAnsi="Times New Roman" w:cs="Times New Roman"/>
          <w:sz w:val="26"/>
          <w:szCs w:val="26"/>
        </w:rPr>
        <w:t>Громковского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Руднянского</w:t>
      </w:r>
      <w:r w:rsidRPr="00FE197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E1973" w:rsidRPr="00FE1973" w:rsidRDefault="00FE1973" w:rsidP="00FE1973">
      <w:pPr>
        <w:pStyle w:val="ConsPlusTitle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E1973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FE1973" w:rsidRDefault="00FE1973" w:rsidP="00FE1973">
      <w:pPr>
        <w:pStyle w:val="a4"/>
        <w:spacing w:before="0" w:beforeAutospacing="0" w:after="0"/>
        <w:ind w:firstLine="426"/>
        <w:rPr>
          <w:b/>
          <w:sz w:val="28"/>
          <w:szCs w:val="28"/>
        </w:rPr>
      </w:pPr>
      <w:r w:rsidRPr="00A50C12">
        <w:rPr>
          <w:b/>
          <w:sz w:val="28"/>
          <w:szCs w:val="28"/>
        </w:rPr>
        <w:t xml:space="preserve">    </w:t>
      </w:r>
    </w:p>
    <w:p w:rsidR="00FE1973" w:rsidRPr="00F96F0A" w:rsidRDefault="00FE1973" w:rsidP="00FE1973">
      <w:pPr>
        <w:pStyle w:val="a4"/>
        <w:spacing w:before="0" w:beforeAutospacing="0" w:after="0"/>
        <w:ind w:firstLine="426"/>
      </w:pPr>
      <w:r w:rsidRPr="00F96F0A">
        <w:rPr>
          <w:b/>
        </w:rPr>
        <w:t xml:space="preserve">    </w:t>
      </w:r>
      <w:r w:rsidRPr="00F96F0A">
        <w:t xml:space="preserve">Принято Советом  </w:t>
      </w:r>
    </w:p>
    <w:p w:rsidR="00FE1973" w:rsidRPr="00F96F0A" w:rsidRDefault="00E873E8" w:rsidP="00FE1973">
      <w:pPr>
        <w:pStyle w:val="a4"/>
        <w:spacing w:before="0" w:beforeAutospacing="0" w:after="0"/>
        <w:ind w:firstLine="709"/>
      </w:pPr>
      <w:r>
        <w:t>Громковского</w:t>
      </w:r>
      <w:r w:rsidR="00FE1973" w:rsidRPr="00F96F0A">
        <w:t xml:space="preserve"> </w:t>
      </w:r>
    </w:p>
    <w:p w:rsidR="00FE1973" w:rsidRPr="00F96F0A" w:rsidRDefault="00FE1973" w:rsidP="00FE1973">
      <w:pPr>
        <w:pStyle w:val="a4"/>
        <w:spacing w:before="0" w:beforeAutospacing="0" w:after="0"/>
        <w:ind w:firstLine="709"/>
      </w:pPr>
      <w:r w:rsidRPr="00F96F0A">
        <w:t xml:space="preserve">сельского поселения                                                    </w:t>
      </w:r>
      <w:r w:rsidR="00101B97">
        <w:t xml:space="preserve">                                  </w:t>
      </w:r>
      <w:r w:rsidRPr="00F96F0A">
        <w:t>14.01.2019 года</w:t>
      </w:r>
    </w:p>
    <w:p w:rsidR="00FE1973" w:rsidRPr="00F96F0A" w:rsidRDefault="00FE1973" w:rsidP="00FE1973">
      <w:pPr>
        <w:jc w:val="center"/>
        <w:rPr>
          <w:sz w:val="24"/>
          <w:szCs w:val="24"/>
          <w:lang w:eastAsia="ja-JP" w:bidi="fa-IR"/>
        </w:rPr>
      </w:pPr>
    </w:p>
    <w:p w:rsidR="00FE1973" w:rsidRPr="00E10780" w:rsidRDefault="00FE1973" w:rsidP="00F96F0A">
      <w:pPr>
        <w:rPr>
          <w:rFonts w:ascii="Times New Roman" w:hAnsi="Times New Roman"/>
          <w:sz w:val="24"/>
          <w:szCs w:val="24"/>
        </w:rPr>
      </w:pPr>
      <w:r w:rsidRPr="00A50C12">
        <w:rPr>
          <w:b/>
          <w:sz w:val="28"/>
          <w:szCs w:val="28"/>
        </w:rPr>
        <w:t xml:space="preserve">       </w:t>
      </w:r>
      <w:r w:rsidRPr="00FE1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973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FE19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1973">
        <w:rPr>
          <w:rFonts w:ascii="Times New Roman" w:hAnsi="Times New Roman" w:cs="Times New Roman"/>
          <w:sz w:val="24"/>
          <w:szCs w:val="24"/>
        </w:rPr>
        <w:t xml:space="preserve"> Российской Федерации,  </w:t>
      </w:r>
      <w:hyperlink r:id="rId6" w:history="1">
        <w:r w:rsidRPr="00FE1973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E1973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25.02.99 N 39-ФЗ "Об инвестиционной деятельности в Российской Федерации",  Федеральным </w:t>
      </w:r>
      <w:hyperlink r:id="rId7" w:history="1">
        <w:r w:rsidRPr="00FE19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197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в целях обеспечения единого подхода к предоставлению муниципальных гарантий по инвестиционным проектам за счет средств бюджета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</w:t>
      </w:r>
      <w:r w:rsidRPr="00FE197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руководствуясь   Уставом</w:t>
      </w:r>
      <w:proofErr w:type="gramEnd"/>
      <w:r w:rsidRPr="00FE1973">
        <w:rPr>
          <w:rFonts w:ascii="Times New Roman" w:hAnsi="Times New Roman" w:cs="Times New Roman"/>
          <w:sz w:val="24"/>
          <w:szCs w:val="24"/>
        </w:rPr>
        <w:t xml:space="preserve">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E1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80">
        <w:rPr>
          <w:rFonts w:ascii="Times New Roman" w:hAnsi="Times New Roman"/>
          <w:sz w:val="24"/>
          <w:szCs w:val="24"/>
        </w:rPr>
        <w:t xml:space="preserve">Совет </w:t>
      </w:r>
      <w:r w:rsidR="00E873E8">
        <w:rPr>
          <w:rFonts w:ascii="Times New Roman" w:hAnsi="Times New Roman"/>
          <w:sz w:val="24"/>
          <w:szCs w:val="24"/>
        </w:rPr>
        <w:t>Громковского</w:t>
      </w:r>
      <w:r w:rsidRPr="00E10780">
        <w:rPr>
          <w:rFonts w:ascii="Times New Roman" w:hAnsi="Times New Roman"/>
          <w:sz w:val="24"/>
          <w:szCs w:val="24"/>
        </w:rPr>
        <w:t xml:space="preserve"> сельского поселения  решил:</w:t>
      </w:r>
    </w:p>
    <w:p w:rsidR="00E10780" w:rsidRPr="00F96F0A" w:rsidRDefault="00E10780" w:rsidP="00F96F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Утвердить «Порядок предоставления муниципальных гарантий по инвестиционным проектам за счет средств бюджета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F96F0A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</w:t>
      </w:r>
      <w:r w:rsidRPr="00F96F0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согласно приложению.</w:t>
      </w:r>
    </w:p>
    <w:p w:rsidR="00FE1973" w:rsidRPr="00E10780" w:rsidRDefault="00FE1973" w:rsidP="00F96F0A">
      <w:pPr>
        <w:pStyle w:val="a4"/>
        <w:numPr>
          <w:ilvl w:val="0"/>
          <w:numId w:val="1"/>
        </w:numPr>
        <w:spacing w:before="0" w:beforeAutospacing="0" w:after="0"/>
        <w:jc w:val="both"/>
      </w:pPr>
      <w:r w:rsidRPr="00E10780">
        <w:rPr>
          <w:bCs/>
        </w:rPr>
        <w:t>Настоящее решение вступает в силу со дня его обнародования в установленном порядке.</w:t>
      </w:r>
    </w:p>
    <w:p w:rsidR="00FE1973" w:rsidRPr="00E10780" w:rsidRDefault="00FE1973" w:rsidP="00FE1973">
      <w:pPr>
        <w:pStyle w:val="a4"/>
        <w:spacing w:before="0" w:beforeAutospacing="0" w:after="0"/>
        <w:jc w:val="both"/>
        <w:rPr>
          <w:bCs/>
        </w:rPr>
      </w:pPr>
    </w:p>
    <w:p w:rsidR="00FE1973" w:rsidRPr="00E10780" w:rsidRDefault="00FE1973" w:rsidP="00FE1973">
      <w:pPr>
        <w:pStyle w:val="a4"/>
        <w:spacing w:before="0" w:beforeAutospacing="0" w:after="0"/>
      </w:pPr>
      <w:r w:rsidRPr="00E10780">
        <w:t xml:space="preserve">     </w:t>
      </w:r>
    </w:p>
    <w:p w:rsidR="00FE1973" w:rsidRPr="00E10780" w:rsidRDefault="00FE1973" w:rsidP="00FE1973">
      <w:pPr>
        <w:pStyle w:val="a4"/>
        <w:spacing w:before="0" w:beforeAutospacing="0" w:after="0"/>
      </w:pPr>
    </w:p>
    <w:p w:rsidR="00FE1973" w:rsidRPr="00E10780" w:rsidRDefault="00FE1973" w:rsidP="00FE1973">
      <w:pPr>
        <w:pStyle w:val="a4"/>
        <w:spacing w:before="0" w:beforeAutospacing="0" w:after="0"/>
      </w:pPr>
      <w:r w:rsidRPr="00E10780">
        <w:t xml:space="preserve">      Председатель Совета</w:t>
      </w:r>
    </w:p>
    <w:p w:rsidR="00FE1973" w:rsidRPr="00E10780" w:rsidRDefault="00E873E8" w:rsidP="00FE1973">
      <w:pPr>
        <w:pStyle w:val="a4"/>
        <w:spacing w:before="0" w:beforeAutospacing="0" w:after="0"/>
        <w:ind w:left="363"/>
      </w:pPr>
      <w:r>
        <w:t>Громковского</w:t>
      </w:r>
      <w:r w:rsidR="00FE1973" w:rsidRPr="00E10780">
        <w:t xml:space="preserve"> сельского поселения</w:t>
      </w:r>
    </w:p>
    <w:p w:rsidR="00FE1973" w:rsidRPr="00E10780" w:rsidRDefault="00FE1973" w:rsidP="00FE1973">
      <w:pPr>
        <w:pStyle w:val="a4"/>
        <w:spacing w:before="0" w:beforeAutospacing="0" w:after="0"/>
        <w:ind w:left="363"/>
      </w:pPr>
      <w:r w:rsidRPr="00E10780">
        <w:t xml:space="preserve">Глава </w:t>
      </w:r>
      <w:r w:rsidR="00E873E8">
        <w:t>Громковского</w:t>
      </w:r>
    </w:p>
    <w:p w:rsidR="00FE1973" w:rsidRPr="00E10780" w:rsidRDefault="00FE1973" w:rsidP="00FE1973">
      <w:pPr>
        <w:pStyle w:val="a4"/>
        <w:spacing w:before="0" w:beforeAutospacing="0" w:after="0"/>
        <w:ind w:left="363"/>
      </w:pPr>
      <w:r w:rsidRPr="00E10780">
        <w:t xml:space="preserve">сельского поселения                                       </w:t>
      </w:r>
      <w:r w:rsidR="00E873E8">
        <w:t xml:space="preserve">                                                В.Н.Лобачев</w:t>
      </w:r>
    </w:p>
    <w:p w:rsidR="00FE1973" w:rsidRDefault="00FE1973" w:rsidP="00FE1973">
      <w:pPr>
        <w:pStyle w:val="a4"/>
        <w:spacing w:before="0" w:beforeAutospacing="0" w:after="0"/>
        <w:ind w:left="363"/>
        <w:rPr>
          <w:sz w:val="26"/>
          <w:szCs w:val="26"/>
        </w:rPr>
      </w:pPr>
    </w:p>
    <w:p w:rsidR="00FE1973" w:rsidRDefault="00FE1973" w:rsidP="00FE1973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FE1973" w:rsidRDefault="00FE1973" w:rsidP="00FE19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06981" w:rsidRDefault="00006981"/>
    <w:p w:rsidR="00F96F0A" w:rsidRDefault="00F96F0A"/>
    <w:p w:rsidR="00733615" w:rsidRDefault="00733615"/>
    <w:p w:rsidR="00F96F0A" w:rsidRDefault="00F96F0A"/>
    <w:p w:rsidR="00F96F0A" w:rsidRPr="00F96F0A" w:rsidRDefault="00F96F0A" w:rsidP="00F96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6F0A" w:rsidRPr="00F96F0A" w:rsidRDefault="00F96F0A" w:rsidP="00F96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Pr="00F96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0A" w:rsidRPr="00F96F0A" w:rsidRDefault="00F96F0A" w:rsidP="00F96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6F0A" w:rsidRDefault="00F96F0A" w:rsidP="00F96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96F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6F0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73E8">
        <w:rPr>
          <w:rFonts w:ascii="Times New Roman" w:hAnsi="Times New Roman" w:cs="Times New Roman"/>
          <w:sz w:val="24"/>
          <w:szCs w:val="24"/>
        </w:rPr>
        <w:t xml:space="preserve"> </w:t>
      </w:r>
      <w:r w:rsidRPr="00F96F0A">
        <w:rPr>
          <w:rFonts w:ascii="Times New Roman" w:hAnsi="Times New Roman" w:cs="Times New Roman"/>
          <w:sz w:val="24"/>
          <w:szCs w:val="24"/>
        </w:rPr>
        <w:t xml:space="preserve"> № </w:t>
      </w:r>
      <w:r w:rsidR="00E873E8">
        <w:rPr>
          <w:rFonts w:ascii="Times New Roman" w:hAnsi="Times New Roman" w:cs="Times New Roman"/>
          <w:sz w:val="24"/>
          <w:szCs w:val="24"/>
        </w:rPr>
        <w:t>10/14</w:t>
      </w:r>
    </w:p>
    <w:p w:rsidR="00F96F0A" w:rsidRDefault="00F96F0A" w:rsidP="00F96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ПОРЯДОК</w:t>
      </w:r>
    </w:p>
    <w:p w:rsidR="00F96F0A" w:rsidRPr="00F96F0A" w:rsidRDefault="00F96F0A" w:rsidP="00F96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ПРЕДОСТАВЛЕНИЯ МУНИЦИПАЛЬНЫХ ГАРАНТИЙ</w:t>
      </w:r>
    </w:p>
    <w:p w:rsidR="00F96F0A" w:rsidRPr="00F96F0A" w:rsidRDefault="00F96F0A" w:rsidP="00F96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ПО ИНВЕСТИЦИОННЫМ ПРОЕКТАМ ЗА СЧЕТ СРЕДСТВ БЮДЖЕТА</w:t>
      </w:r>
    </w:p>
    <w:p w:rsidR="00F96F0A" w:rsidRPr="00F96F0A" w:rsidRDefault="00E873E8" w:rsidP="00F96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ГРОМКОВСКОГО</w:t>
      </w:r>
      <w:r w:rsidR="00F96F0A" w:rsidRPr="00F96F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33615">
        <w:rPr>
          <w:rFonts w:ascii="Times New Roman" w:hAnsi="Times New Roman" w:cs="Times New Roman"/>
          <w:sz w:val="24"/>
          <w:szCs w:val="24"/>
        </w:rPr>
        <w:t>РУДНЯН</w:t>
      </w:r>
      <w:r w:rsidR="00F96F0A" w:rsidRPr="00F96F0A">
        <w:rPr>
          <w:rFonts w:ascii="Times New Roman" w:hAnsi="Times New Roman" w:cs="Times New Roman"/>
          <w:sz w:val="24"/>
          <w:szCs w:val="24"/>
        </w:rPr>
        <w:t>СКОГО МУ</w:t>
      </w:r>
      <w:r w:rsidR="00733615">
        <w:rPr>
          <w:rFonts w:ascii="Times New Roman" w:hAnsi="Times New Roman" w:cs="Times New Roman"/>
          <w:sz w:val="24"/>
          <w:szCs w:val="24"/>
        </w:rPr>
        <w:t>Н</w:t>
      </w:r>
      <w:r w:rsidR="00F96F0A" w:rsidRPr="00F96F0A">
        <w:rPr>
          <w:rFonts w:ascii="Times New Roman" w:hAnsi="Times New Roman" w:cs="Times New Roman"/>
          <w:sz w:val="24"/>
          <w:szCs w:val="24"/>
        </w:rPr>
        <w:t>ИЦИПАЛЬНОГО РАЙОНА ВОЛГОГРАДСКОЙ ОБЛАСТИ</w:t>
      </w:r>
    </w:p>
    <w:p w:rsidR="00F96F0A" w:rsidRPr="00F96F0A" w:rsidRDefault="00F96F0A" w:rsidP="00F96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Статья 1. Общие положения о муниципальных гарантиях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1. Гарант - муниципальное образование </w:t>
      </w:r>
      <w:r w:rsidR="00E873E8">
        <w:rPr>
          <w:rFonts w:ascii="Times New Roman" w:hAnsi="Times New Roman" w:cs="Times New Roman"/>
          <w:sz w:val="24"/>
          <w:szCs w:val="24"/>
        </w:rPr>
        <w:t>Громковское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Руднянского</w:t>
      </w:r>
      <w:r w:rsidRPr="00F96F0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</w:t>
      </w:r>
      <w:r w:rsidR="00E873E8">
        <w:rPr>
          <w:rFonts w:ascii="Times New Roman" w:hAnsi="Times New Roman" w:cs="Times New Roman"/>
          <w:sz w:val="24"/>
          <w:szCs w:val="24"/>
        </w:rPr>
        <w:t>Громковское</w:t>
      </w:r>
      <w:r w:rsidRPr="00F96F0A">
        <w:rPr>
          <w:rFonts w:ascii="Times New Roman" w:hAnsi="Times New Roman" w:cs="Times New Roman"/>
          <w:sz w:val="24"/>
          <w:szCs w:val="24"/>
        </w:rPr>
        <w:t xml:space="preserve"> сельское поселение), от имени которого выступает администрация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2. Иные понятия и термины, используемые в настоящем Порядке, применяются в значении, установленном Бюджетным </w:t>
      </w:r>
      <w:hyperlink r:id="rId8" w:history="1">
        <w:r w:rsidRPr="00F96F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3. Муниципальные гарантии предоставляются Администрацией в пределах общей суммы предоставляемых гарантий, указанной в решении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 xml:space="preserve"> (далее - Совет) о бюджете на очередной финансовый год и на плановый период, в соответствии с программой муниципальных гарантий в валюте Российской Федерации.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4. Муниципальные гарантии предоставляются в целях реализации инвестиционных проектов исходя из приоритетов социально-экономического развития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6F0A">
        <w:rPr>
          <w:rFonts w:ascii="Times New Roman" w:hAnsi="Times New Roman" w:cs="Times New Roman"/>
          <w:sz w:val="24"/>
          <w:szCs w:val="24"/>
        </w:rPr>
        <w:t>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5. 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бенефициара, а также иных санкций, вызванных неисполнением или ненадлежащим исполнением обязатель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>инципала.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6. Муниципальные гарантии предоставляются на конкурсной основе лицам, реализующим инвестиционные проекты на территории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 xml:space="preserve"> (далее также - лица, претендующие на получение муниципальной гарантии).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7. Конкурсный отбор лиц, претендующих на получение муниципальной гарантии, осуществляется комиссией по проведению конкурсного отбора в целях предоставления муниципальной гарантии (далее - Комиссия).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Состав и порядок деятельности Комиссии определяется правовым актом Администрации  с учетом положений настоящего Порядка.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 осуществляется на основании решения Совета  о бюджете на очередной финансовый год (очередной финансовый год и плановый период), постановления Администрации, договора о предоставлении муниципальной гарантии при соблюдении условий, установленных Бюджетным </w:t>
      </w:r>
      <w:hyperlink r:id="rId9" w:history="1">
        <w:r w:rsidRPr="00F96F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 Российской Федерации, законами Волгоградской области и принимаемыми в соответствии с ними муниципальными правовыми актами.</w:t>
      </w:r>
      <w:proofErr w:type="gramEnd"/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9. Муниципальная гарантия оформляется в письменном виде в форме отдельного документа.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Типовая форма муниципальной гарантии устанавливается правовым актом Администрации  с учетом требования Бюджетного </w:t>
      </w:r>
      <w:hyperlink r:id="rId10" w:history="1">
        <w:r w:rsidRPr="00F96F0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10. Срок действия муниципальной гарантии определяется условиями гарантии.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F96F0A">
        <w:rPr>
          <w:rFonts w:ascii="Times New Roman" w:hAnsi="Times New Roman" w:cs="Times New Roman"/>
          <w:sz w:val="24"/>
          <w:szCs w:val="24"/>
        </w:rPr>
        <w:t>11. Муниципальные гарантии не предоставляются следующим лицам, претендующим на получение муниципальной гарантии: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1) в отношении которых принято решение о ликвидации или реорганизации;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lastRenderedPageBreak/>
        <w:t xml:space="preserve">2) в отношении 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 xml:space="preserve"> возбуждена процедура о признании несостоятельным (банкротом);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3) на имущество 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 xml:space="preserve"> наложен арест;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4) не 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 xml:space="preserve"> условиям, установленным настоящей статьей;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5) срок 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 xml:space="preserve"> которых с момента государственной регистрации до момента подачи обращения менее двух лет;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6) деятельность 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 xml:space="preserve"> была приостановлена в порядке, предусмотренном действующим законодательством Российской Федерации.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Статья 2. Предоставление муниципальной гарантии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1. Конкурсный отбор лиц, претендующих на получение муниципальной гарантии (далее - конкурсный отбор), проводится по письменному заявлению данных лиц на имя главы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6F0A">
        <w:rPr>
          <w:rFonts w:ascii="Times New Roman" w:hAnsi="Times New Roman" w:cs="Times New Roman"/>
          <w:sz w:val="24"/>
          <w:szCs w:val="24"/>
        </w:rPr>
        <w:t>, поданного не позднее 01 мая текущего года. Обращение должно содержать краткое изложение содержания проекта, финансовые обязательства по которому должны обеспечиваться гарантией, с указанием предполагаемого размера муниципальной гарантии.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муниципальной гарантии, к обращению прилагаются документы, перечень которых устанавливается администрацией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6F0A">
        <w:rPr>
          <w:rFonts w:ascii="Times New Roman" w:hAnsi="Times New Roman" w:cs="Times New Roman"/>
          <w:sz w:val="24"/>
          <w:szCs w:val="24"/>
        </w:rPr>
        <w:t>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Лицо, претендующее на получение муниципальной гарантии, вправе отозвать обращение в любое время.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>направляет обращение претендента с приложенным к нему пакетом документов в Комиссию в соответствии с порядком деятельности Комиссии в целях предоставления муниципальной гарантии.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3. Комиссия в течение 5-ти рабочих дней со дня поступления обращения осуществляет проверку документов на соответствие сроку подачи обращения, полноты приложенных к обращению документов, соответствие обращения условиям, указанным в </w:t>
      </w:r>
      <w:hyperlink w:anchor="P49" w:history="1">
        <w:r w:rsidRPr="00F96F0A">
          <w:rPr>
            <w:rFonts w:ascii="Times New Roman" w:hAnsi="Times New Roman" w:cs="Times New Roman"/>
            <w:sz w:val="24"/>
            <w:szCs w:val="24"/>
          </w:rPr>
          <w:t>части 11 статьи 1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proofErr w:type="gramStart"/>
      <w:r w:rsidRPr="00F96F0A">
        <w:rPr>
          <w:rFonts w:ascii="Times New Roman" w:hAnsi="Times New Roman" w:cs="Times New Roman"/>
          <w:sz w:val="24"/>
          <w:szCs w:val="24"/>
        </w:rPr>
        <w:t xml:space="preserve">1) в случае соблюдения срока подачи обращения и приложения документов в полном объеме, а также соответствия обращения условиям, указанным в </w:t>
      </w:r>
      <w:hyperlink w:anchor="P49" w:history="1">
        <w:r w:rsidRPr="00F96F0A">
          <w:rPr>
            <w:rFonts w:ascii="Times New Roman" w:hAnsi="Times New Roman" w:cs="Times New Roman"/>
            <w:sz w:val="24"/>
            <w:szCs w:val="24"/>
          </w:rPr>
          <w:t>части 11 статьи 1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направляет обращение лица, претендующего на получение муниципальной гарантии, ответственному специалисту Администрации в соответствии с отраслевой принадлежностью предлагаемого инвестиционного проекта с целью подготовки заключения о наличии (отсутствии) потребности в реализации проекта.</w:t>
      </w:r>
      <w:proofErr w:type="gramEnd"/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Заключение подлежит подготовке в течение 5-ти рабочих дней со дня поступления обращения и направляется в Комиссию.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Наличие (отсутствие) потребности в реализации проекта определяется в соответствии с прогнозом социально-экономического развития муниципального образования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</w:t>
      </w:r>
      <w:r w:rsidRPr="00F96F0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0A">
        <w:rPr>
          <w:rFonts w:ascii="Times New Roman" w:hAnsi="Times New Roman" w:cs="Times New Roman"/>
          <w:sz w:val="24"/>
          <w:szCs w:val="24"/>
        </w:rPr>
        <w:t xml:space="preserve">2) в случае нарушения срока подачи обращения и/или непредставление или представление не в полном объеме документов, несоответствия обращения условиям, указанным в </w:t>
      </w:r>
      <w:hyperlink w:anchor="P49" w:history="1">
        <w:r w:rsidRPr="00F96F0A">
          <w:rPr>
            <w:rFonts w:ascii="Times New Roman" w:hAnsi="Times New Roman" w:cs="Times New Roman"/>
            <w:sz w:val="24"/>
            <w:szCs w:val="24"/>
          </w:rPr>
          <w:t>пункте 11 статьи 1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направляет заключение о несоответствии обращения лица, претендующего на получение муниципальной гарантии, установленным требованиям главе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>с целью назначения даты проведения Комиссии.</w:t>
      </w:r>
      <w:proofErr w:type="gramEnd"/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Комиссия принимает решение о возврате обращения лица, претендующего на получение муниципальной гарантии, без рассмотрения в связи с нарушением требований, установленных настоящим Порядком.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4. После получения заключения ответственного специалиста Администрации в соответствии с отраслевой принадлежностью предлагаемого инвестиционного проекта Комиссия: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F96F0A">
        <w:rPr>
          <w:rFonts w:ascii="Times New Roman" w:hAnsi="Times New Roman" w:cs="Times New Roman"/>
          <w:sz w:val="24"/>
          <w:szCs w:val="24"/>
        </w:rPr>
        <w:lastRenderedPageBreak/>
        <w:t>1) в случае предоставления заключения о наличии потребности в реализации проекта в течение 5-ти рабочих дней направляет: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а) обращение лица, претендующего на получение муниципальной гарантии, с полным пакетом документов ведущему специалисту по финансам и налогам администрации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>(далее – ведущий специалист) с целью проведения: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анализа финансового состояния принципала в установленном Администрацией  порядке;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оценки надежности (ликвидности) способов обеспечения исполнения обязатель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>инципала по удовлетворению регрессивного требования в установленном Администрацией порядке.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ведущий специалист в течение 20-ти рабочих дней со дня получения документов готовит заключение на основании проведенной проверки и направляет его в Комиссию;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б) инвестиционный проект ведущему специалисту с целью проведения проверки на предмет эффективности испо</w:t>
      </w:r>
      <w:r w:rsidR="00E873E8">
        <w:rPr>
          <w:rFonts w:ascii="Times New Roman" w:hAnsi="Times New Roman" w:cs="Times New Roman"/>
          <w:sz w:val="24"/>
          <w:szCs w:val="24"/>
        </w:rPr>
        <w:t>льзования средств бюджета поселения</w:t>
      </w:r>
      <w:r w:rsidRPr="00F96F0A">
        <w:rPr>
          <w:rFonts w:ascii="Times New Roman" w:hAnsi="Times New Roman" w:cs="Times New Roman"/>
          <w:sz w:val="24"/>
          <w:szCs w:val="24"/>
        </w:rPr>
        <w:t>, направляемых на капитальные вложения.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2) в случае предоставления заключения об отсутствии потребности в реализации проекта в течение 3-х рабочих дней направляет обращение лица, претендующего на получение муниципальной гарантии, с приложенными документами главе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 xml:space="preserve"> с целью назначения даты проведения Комиссии.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Комиссия принимает решение об отказе в предоставлении муниципальной гарантии лицу, претендующему на получение муниципальной гарантии, в связи с отсутствием потребности в реализации инвестиционного проекта.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5. Комиссия в течение 5-ти рабочих дней со дня получения заключений ведущего специалиста готовит сводную информацию, включающую следующее: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1) соответствие заявки условиям, установленным Бюджетным </w:t>
      </w:r>
      <w:hyperlink r:id="rId11" w:history="1">
        <w:r w:rsidRPr="00F96F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 Российской Федерации, законами Волгоградской области и принимаемыми в соответствии с ними муниципальными правовыми актами;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2) результаты проверок, указанные в </w:t>
      </w:r>
      <w:hyperlink w:anchor="P64" w:history="1">
        <w:r w:rsidRPr="00F96F0A">
          <w:rPr>
            <w:rFonts w:ascii="Times New Roman" w:hAnsi="Times New Roman" w:cs="Times New Roman"/>
            <w:sz w:val="24"/>
            <w:szCs w:val="24"/>
          </w:rPr>
          <w:t>пункте 1 части 3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F96F0A">
          <w:rPr>
            <w:rFonts w:ascii="Times New Roman" w:hAnsi="Times New Roman" w:cs="Times New Roman"/>
            <w:sz w:val="24"/>
            <w:szCs w:val="24"/>
          </w:rPr>
          <w:t>пункте 1 части 4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3) соответствие обращения критериям определения победителя конкурсного отбора.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Сводная информация направляется главе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>с целью назначения даты проведения Комиссии.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6. Критериями определения победителей конкурсного отбора являются: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1) устойчивое финансовое положение;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2) платежеспособность и возможность исполнения обязательств перед бенефициаром;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3) минимальная доля заемных средств (с учетом процентов) в общем объеме финансирования проекта;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4) надежность (ликвидность) представленного способа обеспечения муниципальной гарантии (в случае предоставления муниципальной гарантии с правом регрессного требования гаранта к принципалу);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5) максимальное значение социальной эффективности инвестиционного проекта.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7. Комиссия по результатам рассмотрения документов в соответствии с критериями конкурсного отбора: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1) определяет победителя среди лиц, обратившихся за получением муниципальной гарантии;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2) принимает одно из следующих решений: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0A">
        <w:rPr>
          <w:rFonts w:ascii="Times New Roman" w:hAnsi="Times New Roman" w:cs="Times New Roman"/>
          <w:sz w:val="24"/>
          <w:szCs w:val="24"/>
        </w:rPr>
        <w:t xml:space="preserve">а) рекомендовать включить в проект решения Совета о бюджете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(в проект решения Совета о внесении изменений в утвержденный бюджет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6F0A">
        <w:rPr>
          <w:rFonts w:ascii="Times New Roman" w:hAnsi="Times New Roman" w:cs="Times New Roman"/>
          <w:sz w:val="24"/>
          <w:szCs w:val="24"/>
        </w:rPr>
        <w:t>) средства на предоставление муниципальных гарантий с указанием условий, предусмотренных для включения в программу муниципальных гарантий в валюте Российской Федерации;</w:t>
      </w:r>
      <w:proofErr w:type="gramEnd"/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б) отклонить обращение лица, претендующего на получение муниципальной гарантии, с указанием мотивов.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lastRenderedPageBreak/>
        <w:t>8. Если в конкурсном отборе принимает участие только один инвестиционный проект, Комиссия рассматривает документы и принимает решение в отношении единственного заявителя.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9. Результаты конкурсного отбора подлежат размещению на официальном </w:t>
      </w:r>
      <w:proofErr w:type="gramStart"/>
      <w:r w:rsidRPr="00F96F0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96F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>и опубликованию в средствах массовой информации.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10. На основании рекомендаций Комиссии вносятся соответствующие предложения в проект решения Совета о бюджете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(в проект решения Совета о внесении изменений в утвержденный бюджет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6F0A">
        <w:rPr>
          <w:rFonts w:ascii="Times New Roman" w:hAnsi="Times New Roman" w:cs="Times New Roman"/>
          <w:sz w:val="24"/>
          <w:szCs w:val="24"/>
        </w:rPr>
        <w:t>).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Муниципальная гарантия подлежит включению в проект программы муниципальных гарантий в валюте Российской Федерации.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Средства на исполнение муниципальной гарантии отражаются в бюджете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</w:t>
      </w:r>
      <w:hyperlink r:id="rId12" w:history="1">
        <w:r w:rsidRPr="00F96F0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96F0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 xml:space="preserve">11. На основании решения Совета о бюджете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6F0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(решения Совета о внесении изменений в утвержденный бюджет </w:t>
      </w:r>
      <w:r w:rsidR="00E873E8">
        <w:rPr>
          <w:rFonts w:ascii="Times New Roman" w:hAnsi="Times New Roman" w:cs="Times New Roman"/>
          <w:sz w:val="24"/>
          <w:szCs w:val="24"/>
        </w:rPr>
        <w:t>Громковского</w:t>
      </w:r>
      <w:r w:rsidR="007336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6F0A">
        <w:rPr>
          <w:rFonts w:ascii="Times New Roman" w:hAnsi="Times New Roman" w:cs="Times New Roman"/>
          <w:sz w:val="24"/>
          <w:szCs w:val="24"/>
        </w:rPr>
        <w:t>) и с момента вступления его в силу Комиссия в течение 5-ти рабочих дней: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1) направляет лицу, претендующему на получение муниципальной гарантии, письменное уведомление о предоставлении муниципальной гарантии либо об отказе в предоставлении гарантии;</w:t>
      </w:r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0A">
        <w:rPr>
          <w:rFonts w:ascii="Times New Roman" w:hAnsi="Times New Roman" w:cs="Times New Roman"/>
          <w:sz w:val="24"/>
          <w:szCs w:val="24"/>
        </w:rPr>
        <w:t>2) направляет ответственному специалисту Администрации в соответствии с отраслевой принадлежностью инвестиционного проекта необходимую информацию для подготовки проекта постановления Администрации,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(при наличии права регрессного требования).</w:t>
      </w:r>
      <w:proofErr w:type="gramEnd"/>
    </w:p>
    <w:p w:rsidR="00F96F0A" w:rsidRPr="00F96F0A" w:rsidRDefault="00F96F0A" w:rsidP="00F96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F0A">
        <w:rPr>
          <w:rFonts w:ascii="Times New Roman" w:hAnsi="Times New Roman" w:cs="Times New Roman"/>
          <w:sz w:val="24"/>
          <w:szCs w:val="24"/>
        </w:rPr>
        <w:t>12. Муниципальная гарантия предоставляется в течение 5-ти рабочих дней после подписания договора о предоставлении муниципальной гарантии.</w:t>
      </w:r>
    </w:p>
    <w:p w:rsidR="00F96F0A" w:rsidRPr="00F96F0A" w:rsidRDefault="00F96F0A" w:rsidP="00F96F0A">
      <w:pPr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rPr>
          <w:rFonts w:ascii="Times New Roman" w:hAnsi="Times New Roman" w:cs="Times New Roman"/>
          <w:sz w:val="24"/>
          <w:szCs w:val="24"/>
        </w:rPr>
      </w:pPr>
    </w:p>
    <w:p w:rsidR="00F96F0A" w:rsidRPr="00F96F0A" w:rsidRDefault="00F96F0A" w:rsidP="00F96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6F0A" w:rsidRPr="00F96F0A" w:rsidSect="00F96F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61FD"/>
    <w:multiLevelType w:val="hybridMultilevel"/>
    <w:tmpl w:val="E404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973"/>
    <w:rsid w:val="00006981"/>
    <w:rsid w:val="00101B97"/>
    <w:rsid w:val="00733615"/>
    <w:rsid w:val="00C472C1"/>
    <w:rsid w:val="00E10780"/>
    <w:rsid w:val="00E873E8"/>
    <w:rsid w:val="00F96F0A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FE19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FE1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1973"/>
    <w:pPr>
      <w:ind w:left="720"/>
      <w:contextualSpacing/>
    </w:pPr>
  </w:style>
  <w:style w:type="paragraph" w:customStyle="1" w:styleId="ConsPlusTitle">
    <w:name w:val="ConsPlusTitle"/>
    <w:rsid w:val="00FE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9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B8411419DCF6E32D2D7B46C4E94D06308C277E95D8D86A609795B38SD7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A49F5D0086CB6F026B178BB16D655FA892C3B8A6022B461BB551FB8K07EL" TargetMode="External"/><Relationship Id="rId12" Type="http://schemas.openxmlformats.org/officeDocument/2006/relationships/hyperlink" Target="consultantplus://offline/ref=0B0B8411419DCF6E32D2D7B46C4E94D06308C277E95D8D86A609795B38SD7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B8411419DCF6E32D2D7B46C4E94D0630AC374EA568D86A609795B38D3CC161F2952191FBDC646SB76O" TargetMode="External"/><Relationship Id="rId11" Type="http://schemas.openxmlformats.org/officeDocument/2006/relationships/hyperlink" Target="consultantplus://offline/ref=0B0B8411419DCF6E32D2D7B46C4E94D06308C277E95D8D86A609795B38SD73O" TargetMode="External"/><Relationship Id="rId5" Type="http://schemas.openxmlformats.org/officeDocument/2006/relationships/hyperlink" Target="consultantplus://offline/ref=0B0B8411419DCF6E32D2D7B46C4E94D06308C277E95D8D86A609795B38D3CC161F29521916B9SC71O" TargetMode="External"/><Relationship Id="rId10" Type="http://schemas.openxmlformats.org/officeDocument/2006/relationships/hyperlink" Target="consultantplus://offline/ref=0B0B8411419DCF6E32D2D7B46C4E94D06308C277E95D8D86A609795B38SD7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B8411419DCF6E32D2D7B46C4E94D06308C277E95D8D86A609795B38SD7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Admin</cp:lastModifiedBy>
  <cp:revision>6</cp:revision>
  <cp:lastPrinted>2019-01-22T11:19:00Z</cp:lastPrinted>
  <dcterms:created xsi:type="dcterms:W3CDTF">2019-01-16T12:16:00Z</dcterms:created>
  <dcterms:modified xsi:type="dcterms:W3CDTF">2019-01-22T11:30:00Z</dcterms:modified>
</cp:coreProperties>
</file>